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</w:r>
    </w:p>
    <w:p>
      <w:pPr>
        <w:spacing w:after="240" w:line="360" w:lineRule="auto"/>
        <w:jc w:val="center"/>
      </w:pPr>
      <w:r>
        <w:rPr>
          <w:rFonts w:ascii="微软雅黑" w:hAnsi="微软雅黑" w:eastAsia="微软雅黑"/>
          <w:b/>
          <w:color w:val="000000"/>
          <w:sz w:val="56"/>
        </w:rPr>
        <w:t>九宫格智慧运营看板模块</w:t>
      </w:r>
    </w:p>
    <w:p>
      <w:pPr>
        <w:spacing w:after="200" w:line="360" w:lineRule="auto"/>
        <w:jc w:val="center"/>
      </w:pPr>
      <w:r>
        <w:rPr>
          <w:rFonts w:ascii="微软雅黑" w:hAnsi="微软雅黑" w:eastAsia="微软雅黑"/>
          <w:b/>
          <w:color w:val="000000"/>
          <w:sz w:val="44"/>
        </w:rPr>
        <w:t>用户操作手册</w:t>
      </w:r>
    </w:p>
    <w:p>
      <w:pPr>
        <w:spacing w:after="360" w:line="360" w:lineRule="auto"/>
        <w:jc w:val="center"/>
      </w:pPr>
      <w:r>
        <w:rPr>
          <w:rFonts w:ascii="微软雅黑" w:hAnsi="微软雅黑" w:eastAsia="微软雅黑"/>
          <w:b w:val="0"/>
          <w:color w:val="000000"/>
          <w:sz w:val="26"/>
        </w:rPr>
        <w:t>Ai-DOP智慧运营管理系统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3969"/>
            <w:shd w:val="clear" w:color="auto" w:fill="D6E3F0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/>
                <w:color w:val="000000"/>
                <w:sz w:val="21"/>
              </w:rPr>
              <w:t>文档编号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S9-UM-001</w:t>
            </w:r>
          </w:p>
        </w:tc>
      </w:tr>
      <w:tr>
        <w:tc>
          <w:tcPr>
            <w:tcW w:type="dxa" w:w="3969"/>
            <w:shd w:val="clear" w:color="auto" w:fill="D6E3F0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V0.4</w:t>
            </w:r>
          </w:p>
        </w:tc>
      </w:tr>
      <w:tr>
        <w:tc>
          <w:tcPr>
            <w:tcW w:type="dxa" w:w="3969"/>
            <w:shd w:val="clear" w:color="auto" w:fill="D6E3F0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/>
                <w:color w:val="000000"/>
                <w:sz w:val="21"/>
              </w:rPr>
              <w:t>密级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内部</w:t>
            </w:r>
          </w:p>
        </w:tc>
      </w:tr>
      <w:tr>
        <w:tc>
          <w:tcPr>
            <w:tcW w:type="dxa" w:w="3969"/>
            <w:shd w:val="clear" w:color="auto" w:fill="D6E3F0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/>
                <w:color w:val="000000"/>
                <w:sz w:val="21"/>
              </w:rPr>
              <w:t>编制单位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智造易项目组</w:t>
            </w:r>
          </w:p>
        </w:tc>
      </w:tr>
      <w:tr>
        <w:tc>
          <w:tcPr>
            <w:tcW w:type="dxa" w:w="3969"/>
            <w:shd w:val="clear" w:color="auto" w:fill="D6E3F0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/>
                <w:color w:val="000000"/>
                <w:sz w:val="21"/>
              </w:rPr>
              <w:t>编制日期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2026-09-04</w:t>
            </w:r>
          </w:p>
        </w:tc>
      </w:tr>
    </w:tbl>
    <w:p>
      <w:r>
        <w:rPr>
          <w:color w:val="000000"/>
        </w:rPr>
        <w:br w:type="page"/>
      </w:r>
    </w:p>
    <w:p>
      <w:pPr>
        <w:spacing w:after="240" w:line="360" w:lineRule="auto"/>
      </w:pPr>
      <w:r>
        <w:rPr>
          <w:rFonts w:ascii="微软雅黑" w:hAnsi="微软雅黑" w:eastAsia="微软雅黑"/>
          <w:b/>
          <w:color w:val="000000"/>
          <w:sz w:val="32"/>
        </w:rPr>
        <w:t>版本记录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val="clear" w:color="auto" w:fill="D6E3F0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351"/>
            <w:shd w:val="clear" w:color="auto" w:fill="D6E3F0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351"/>
            <w:shd w:val="clear" w:color="auto" w:fill="D6E3F0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/>
                <w:color w:val="000000"/>
                <w:sz w:val="21"/>
              </w:rPr>
              <w:t>修订人</w:t>
            </w:r>
          </w:p>
        </w:tc>
        <w:tc>
          <w:tcPr>
            <w:tcW w:type="dxa" w:w="2351"/>
            <w:shd w:val="clear" w:color="auto" w:fill="D6E3F0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/>
                <w:color w:val="000000"/>
                <w:sz w:val="21"/>
              </w:rPr>
              <w:t>变更说明</w:t>
            </w:r>
          </w:p>
        </w:tc>
      </w:tr>
      <w:tr>
        <w:tc>
          <w:tcPr>
            <w:tcW w:type="dxa" w:w="2351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2026-07-30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V0.1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智造易项目组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初版建立</w:t>
            </w:r>
          </w:p>
        </w:tc>
      </w:tr>
      <w:tr>
        <w:tc>
          <w:tcPr>
            <w:tcW w:type="dxa" w:w="2351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2026-07-30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V0.2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智造易项目组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对齐项目合同里的技术规范需求与功能要求；统一 REQ/FUNC 编号与版式</w:t>
            </w:r>
          </w:p>
        </w:tc>
      </w:tr>
      <w:tr>
        <w:tc>
          <w:tcPr>
            <w:tcW w:type="dxa" w:w="2351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2026-09-04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V0.3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智造易项目组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九宫格含 S9 全场关键指标看板；数据对接服务归入系统集成</w:t>
            </w:r>
          </w:p>
        </w:tc>
      </w:tr>
      <w:tr>
        <w:tc>
          <w:tcPr>
            <w:tcW w:type="dxa" w:w="2351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2026-09-04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V0.4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智造易项目组</w:t>
            </w:r>
          </w:p>
        </w:tc>
        <w:tc>
          <w:tcPr>
            <w:tcW w:type="dxa" w:w="2351"/>
          </w:tcPr>
          <w:p>
            <w:pPr>
              <w:jc w:val="center"/>
            </w:pPr>
            <w:r>
              <w:rPr>
                <w:color w:val="000000"/>
              </w:rPr>
            </w:r>
            <w:r>
              <w:rPr>
                <w:rFonts w:ascii="微软雅黑" w:hAnsi="微软雅黑" w:eastAsia="微软雅黑"/>
                <w:b w:val="0"/>
                <w:color w:val="000000"/>
                <w:sz w:val="21"/>
              </w:rPr>
              <w:t>统一系统名称与文档版式，并修订范围与用词</w:t>
            </w:r>
          </w:p>
        </w:tc>
      </w:tr>
    </w:tbl>
    <w:p>
      <w:r>
        <w:rPr>
          <w:color w:val="000000"/>
        </w:rPr>
        <w:br w:type="page"/>
      </w:r>
    </w:p>
    <w:p>
      <w:pPr>
        <w:spacing w:after="160" w:line="360" w:lineRule="auto"/>
      </w:pPr>
      <w:r>
        <w:rPr>
          <w:rFonts w:ascii="微软雅黑" w:hAnsi="微软雅黑" w:eastAsia="微软雅黑"/>
          <w:b/>
          <w:color w:val="000000"/>
          <w:sz w:val="32"/>
        </w:rPr>
        <w:t>目录</w:t>
      </w:r>
    </w:p>
    <w:p>
      <w:r>
        <w:rPr>
          <w:color w:val="000000"/>
        </w:rPr>
        <w:fldChar w:fldCharType="begin"/>
      </w:r>
      <w:r>
        <w:rPr>
          <w:color w:val="000000"/>
        </w:rPr>
        <w:instrText xml:space="preserve"> TOC \o "1-4" \h \z \u </w:instrText>
      </w:r>
      <w:r>
        <w:rPr>
          <w:color w:val="000000"/>
        </w:rPr>
        <w:fldChar w:fldCharType="separate"/>
      </w:r>
      <w:r>
        <w:rPr>
          <w:color w:val="000000"/>
        </w:rPr>
        <w:t/>
      </w:r>
      <w:r>
        <w:rPr>
          <w:color w:val="000000"/>
        </w:rPr>
        <w:fldChar w:fldCharType="end"/>
      </w:r>
    </w:p>
    <w:p>
      <w:pPr>
        <w:pStyle w:val="Heading1"/>
      </w:pPr>
      <w:r>
        <w:rPr>
          <w:color w:val="000000"/>
        </w:rPr>
      </w:r>
      <w:r>
        <w:rPr>
          <w:color w:val="000000"/>
        </w:rPr>
        <w:br w:type="page"/>
      </w:r>
      <w:r>
        <w:rPr>
          <w:color w:val="000000"/>
        </w:rPr>
        <w:t>1 写给谁看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给业务人员和管理层看。登录、筛选、保存等通用操作见《SYS-用户操作手册-总纲》，这里只写本模块怎么用。</w:t>
      </w:r>
    </w:p>
    <w:p>
      <w:pPr>
        <w:pStyle w:val="Heading1"/>
      </w:pPr>
      <w:r>
        <w:rPr>
          <w:rFonts w:ascii="微软雅黑" w:hAnsi="微软雅黑" w:eastAsia="微软雅黑"/>
          <w:b/>
          <w:color w:val="000000"/>
          <w:sz w:val="32"/>
        </w:rPr>
        <w:t>2 先做什么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日常先看九宫格：一屏掌握各模块是否达标；需要全场指标时进入 S9 全场关键指标看板。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指标是每日批计算的结果，看数前留意页面上的数据日期。</w:t>
      </w:r>
    </w:p>
    <w:p>
      <w:pPr>
        <w:pStyle w:val="Heading1"/>
      </w:pPr>
      <w:r>
        <w:rPr>
          <w:rFonts w:ascii="微软雅黑" w:hAnsi="微软雅黑" w:eastAsia="微软雅黑"/>
          <w:b/>
          <w:color w:val="000000"/>
          <w:sz w:val="32"/>
        </w:rPr>
        <w:t>3 主要操作</w:t>
      </w:r>
    </w:p>
    <w:p>
      <w:pPr>
        <w:pStyle w:val="Heading2"/>
      </w:pPr>
      <w:r>
        <w:rPr>
          <w:rFonts w:ascii="微软雅黑" w:hAnsi="微软雅黑" w:eastAsia="微软雅黑"/>
          <w:b/>
          <w:color w:val="000000"/>
          <w:sz w:val="28"/>
        </w:rPr>
        <w:t>3.1 九宫格智慧运营看板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管理层登录后进入九宫格首页，查看 OTD、质量合格率等核心 KPI 及异常预警摘要。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按组织/日期筛选后，各模块 L1 指标同步刷新；未达标项以红/黄状态标识。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需要深入分析时，点击对应模块格子进入部门看板或 S9/模块详情看板；对异常指标可进入运营诊断。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无数据时显示空态，不阻断页面访问。</w:t>
      </w:r>
    </w:p>
    <w:p>
      <w:pPr>
        <w:pStyle w:val="Heading2"/>
      </w:pPr>
      <w:r>
        <w:rPr>
          <w:rFonts w:ascii="微软雅黑" w:hAnsi="微软雅黑" w:eastAsia="微软雅黑"/>
          <w:b/>
          <w:color w:val="000000"/>
          <w:sz w:val="28"/>
        </w:rPr>
        <w:t>3.2 S9全场关键指标看板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运营或部门人员从九宫格进入 S9 全场关键指标看板，查看 L1/L2 指标、趋势与达标状态。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对未达标 KPI 查看偏差信息，必要时进入诊断分析原因。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按时间、产品等条件筛选，观察质量波动或交付波动。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从汇总指标下钻至工序/单据级明细，完成自助分析。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生产/采购/质量相关主题区展示规范要求的部门关注指标。</w:t>
      </w:r>
    </w:p>
    <w:p>
      <w:pPr>
        <w:pStyle w:val="Heading1"/>
      </w:pPr>
      <w:r>
        <w:rPr>
          <w:rFonts w:ascii="微软雅黑" w:hAnsi="微软雅黑" w:eastAsia="微软雅黑"/>
          <w:b/>
          <w:color w:val="000000"/>
          <w:sz w:val="32"/>
        </w:rPr>
        <w:t>4 系统会拦下来的情况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下面这些是本模块最常见的检查，用业务话说明「什么时候做不成」。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• 看板上的数字是每天算好的结果，不是实时秒刷；页面会标注数据对应的日期。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• 没有数据的格子会显示空态，不代表系统坏了；先看筛选条件，再找运维确认对接任务是否已跑完。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• 没有权限的模块看不到明细，需要时联系管理员开通。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• 点格子可以进到对应模块看板或智慧诊断；右上角全屏按钮只放大展示，不改变数字。</w:t>
      </w:r>
    </w:p>
    <w:p>
      <w:pPr>
        <w:pStyle w:val="Heading1"/>
      </w:pPr>
      <w:r>
        <w:rPr>
          <w:rFonts w:ascii="微软雅黑" w:hAnsi="微软雅黑" w:eastAsia="微软雅黑"/>
          <w:b/>
          <w:color w:val="000000"/>
          <w:sz w:val="32"/>
        </w:rPr>
        <w:t>5 和别的模块怎么配合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看板数据来自系统集成（数据对接服务）每日计算；看到未达标可进智慧诊断，确认问题后转运营改善。</w:t>
      </w:r>
    </w:p>
    <w:p>
      <w:pPr>
        <w:spacing w:after="120" w:line="360" w:lineRule="auto"/>
      </w:pPr>
      <w:r>
        <w:rPr>
          <w:rFonts w:ascii="微软雅黑" w:hAnsi="微软雅黑" w:eastAsia="微软雅黑"/>
          <w:b w:val="0"/>
          <w:color w:val="000000"/>
          <w:sz w:val="21"/>
        </w:rPr>
        <w:t>也可以用看板上的 ChatBI 问答窗口，用自然语言问这里展示的指标。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